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4A" w:rsidRDefault="00D6779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8"/>
          <w:szCs w:val="28"/>
        </w:rPr>
        <w:t xml:space="preserve"> Protokół</w:t>
      </w:r>
    </w:p>
    <w:p w:rsidR="002C6A4A" w:rsidRDefault="002C6A4A">
      <w:pPr>
        <w:rPr>
          <w:sz w:val="24"/>
          <w:szCs w:val="24"/>
        </w:rPr>
      </w:pP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z posiedzenia Komisji Budżetowej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z  dnia 9 grudnia 2024 roku</w:t>
      </w:r>
    </w:p>
    <w:p w:rsidR="002C6A4A" w:rsidRDefault="002C6A4A">
      <w:pPr>
        <w:rPr>
          <w:sz w:val="24"/>
          <w:szCs w:val="24"/>
        </w:rPr>
      </w:pP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Obecni: 5 z 7 członków Komisji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Przewodniczący- A. Tomczyk, M. Domagalski ( wiceprzewodniczący), W. Katarzyński, W. Owsiński, M. Tomczyk.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Nieobecni: M. Gajewski, M. Rogowski.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Pozostali Radni: B. Kurek.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Burmistrz MiG Skała- P. Trzcionka, </w:t>
      </w:r>
      <w:bookmarkStart w:id="0" w:name="_GoBack"/>
      <w:bookmarkEnd w:id="0"/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Skarbnik- A. Katarzyńska, K. Bernaś.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Goście: K. Ma</w:t>
      </w:r>
      <w:r>
        <w:rPr>
          <w:sz w:val="24"/>
          <w:szCs w:val="24"/>
        </w:rPr>
        <w:t>dej.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 Stwierdzono kworum wymagane do prac Komisji.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Plan pracy Komisji: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1.Otwarcie posiedzenia Komisji, stwierdzenie kworum na podstawie listy obecności.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2.Przyjęcie porządku posiedzenia.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3.Wybór protokolanta.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4.Zaopiniowanie projektu Budżetu Gminy Skała na</w:t>
      </w:r>
      <w:r>
        <w:rPr>
          <w:sz w:val="24"/>
          <w:szCs w:val="24"/>
        </w:rPr>
        <w:t xml:space="preserve"> rok 2025.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5. Informacje o przekazanych pismach/ interpelacja na komisję.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6.Zaopiniowanie projektu uchwały w sprawie ustalenia wydatków budżetowych, które nie wygasają z upływem roku 2024.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7.Wolne wnioski.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8. Zamknięcie posiedzenia Komisji.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Ad 1. Otwarcie </w:t>
      </w:r>
      <w:r>
        <w:rPr>
          <w:sz w:val="24"/>
          <w:szCs w:val="24"/>
        </w:rPr>
        <w:t>posiedzenia godz. 18.10.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        Obecność: 5 obecnych, 2 nieobecnych.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2. Głosowanie: 5- za, 0-przeciw, 0-wstrzymujących się, 2- nieobecnych.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3. Głosowanie: 5-za, 0-przeciw, 0-wstrzymujących się, 2- nieobecnych.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4. Zaopiniowanie projektu Budżetu Gm</w:t>
      </w:r>
      <w:r>
        <w:rPr>
          <w:sz w:val="24"/>
          <w:szCs w:val="24"/>
        </w:rPr>
        <w:t>iny Skała na rok 2025 i dyskusja.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Radny M. Domagalski- Poruszył sprawę budowy świetlicy w Rzeplinie w odniesieniu do informacji, które otrzymał na maila w dniu posiedzenia od osób zainteresowanych całą sytuacją. Prośba do Radnego W.Owsińskiego o ewentualne</w:t>
      </w:r>
      <w:r>
        <w:rPr>
          <w:sz w:val="24"/>
          <w:szCs w:val="24"/>
        </w:rPr>
        <w:t xml:space="preserve"> sprostowanie tych informacji i przedstawienie stanu faktycznego całego zadania.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Pierwsza nieścisłość dotyczy wpisania we wniosku że na terenie Rzeplina nie ma obecnie budynku, który mógłby spełniać rolę świetlicy.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Radny W. Owsiński- Budynek, który jest służy strażakom i nie nadaje się do takiej działalności. Jest zbyt mały co podobno stwierdzili sami strażacy. Aby mógł przejąć te zadania świetlicowe czy kulturalne musiałby być rozbudowany co będzie znacznie droższe.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Radny M. Domagalski- Inna informacja jest taka, że na zebraniach sołeckich z częścią mieszkańców sprawa świetlicy była przedstawiana inaczej przez Radnego Owsińskiego i ówczesnego Burmistrza K. Wójtowicza i dotyczy głównie mieszkańców napływowych, którzy </w:t>
      </w:r>
      <w:r>
        <w:rPr>
          <w:sz w:val="24"/>
          <w:szCs w:val="24"/>
        </w:rPr>
        <w:t xml:space="preserve">są za budową świetlicy. Strażacy stwierdzili, że po modernizacji remizy będzie ona mogła spełniać też rolę świetlicy i służyć wszystkim mieszkańcom w tym KGW czy innym </w:t>
      </w:r>
      <w:r w:rsidR="002E0E69">
        <w:rPr>
          <w:sz w:val="24"/>
          <w:szCs w:val="24"/>
        </w:rPr>
        <w:t>zainteresowanym. Teren</w:t>
      </w:r>
      <w:r>
        <w:rPr>
          <w:sz w:val="24"/>
          <w:szCs w:val="24"/>
        </w:rPr>
        <w:t xml:space="preserve"> na którym ma powstać budynek świetlicy jest to teren zielony na kt</w:t>
      </w:r>
      <w:r>
        <w:rPr>
          <w:sz w:val="24"/>
          <w:szCs w:val="24"/>
        </w:rPr>
        <w:t xml:space="preserve">órym odbywają się ćwiczenia strażaków. Brak jest parkingu a teren ten jest utrzymywany  przez strażaków. Straż nie widzi też możliwości aby z budynku remizy korzystały bez ich wiedzy osoby obce </w:t>
      </w:r>
      <w:r w:rsidR="002E0E69">
        <w:rPr>
          <w:sz w:val="24"/>
          <w:szCs w:val="24"/>
        </w:rPr>
        <w:t>np. ze</w:t>
      </w:r>
      <w:r>
        <w:rPr>
          <w:sz w:val="24"/>
          <w:szCs w:val="24"/>
        </w:rPr>
        <w:t xml:space="preserve"> Stoków. 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Następna wątpliwość dotyczy tego dlaczego w roz</w:t>
      </w:r>
      <w:r>
        <w:rPr>
          <w:sz w:val="24"/>
          <w:szCs w:val="24"/>
        </w:rPr>
        <w:t>mowach, które dotyczyły remontu starej biblioteki w Smardzowicach  i budowy nowego obiektu – świetlicy w Rzeplinie w rozmowach z ówczesnym Burmistrzem byłem zapewniany, że wszystko jest prowadzone prawidłowo i zgodnie z planem i że oba wnioski są traktowan</w:t>
      </w:r>
      <w:r>
        <w:rPr>
          <w:sz w:val="24"/>
          <w:szCs w:val="24"/>
        </w:rPr>
        <w:t>e równorzędnie. Takie informacje były też przekazane przez Pana K. Wójtowicza (ówczesnego Burmistrza) na zebraniu sołeckim.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 dzisiaj się okazuje, że to Rzeplin ma gotowe wszystko a Smardzowice nie. Czy od samego początku nie przewidywano złożenia tylko je</w:t>
      </w:r>
      <w:r>
        <w:rPr>
          <w:sz w:val="24"/>
          <w:szCs w:val="24"/>
        </w:rPr>
        <w:t>dnego wniosku dotyczącego budowy świetlicy w Rzeplinie pomijając Smardzowice. Sprawa dotyczy mojego okręgu stąd moje pytania i obawy o przyszłość tego remontu biblioteki w Smardzowicach. Budynek już jest , istnieje i wymaga tylko kapitalnego remontu aby mó</w:t>
      </w:r>
      <w:r>
        <w:rPr>
          <w:sz w:val="24"/>
          <w:szCs w:val="24"/>
        </w:rPr>
        <w:t>c służyć zainteresowanym stronom. Mam obawy czy składając dwa wnioski o dofinansowanie do „Otuliny Podkrakowskiej” oba otrzymają dotacje. To jest moja opinia.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Radny W. Owsiński- Budowa świetlicy w Rzeplinie była na wniosek petycji, którą podpisało ponad 20</w:t>
      </w:r>
      <w:r>
        <w:rPr>
          <w:sz w:val="24"/>
          <w:szCs w:val="24"/>
        </w:rPr>
        <w:t>0 osób w tym też wielu strażaków czy członków KGW. Stąd fundusze sołeckie zostały przekazane na wykonanie projektu budowy tej świetlicy.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Chciałbym bardzo wiedzieć od kogo jest ten mail i kto tak mówi. Jeżeli nie wiem kto za tym stoi to takie informacje są </w:t>
      </w:r>
      <w:r>
        <w:rPr>
          <w:sz w:val="24"/>
          <w:szCs w:val="24"/>
        </w:rPr>
        <w:t>dla mnie mało wiarygodne. Inna rzecz, że plany rewitalizacji budynku remizy, która była planowana będzie dużo droższa i raczej niewykonalna. Budynek raczej wymaga wyburzenia i wybudowania go od podstaw stąd wybrano opcję najkorzystniejszą czyli wybudowanie</w:t>
      </w:r>
      <w:r>
        <w:rPr>
          <w:sz w:val="24"/>
          <w:szCs w:val="24"/>
        </w:rPr>
        <w:t xml:space="preserve"> nowego budynku świetlicy. Nieprawdą jest też, że budynek zajmie cały teren zielony i że to tylko straż dba o ten </w:t>
      </w:r>
      <w:r>
        <w:rPr>
          <w:sz w:val="24"/>
          <w:szCs w:val="24"/>
        </w:rPr>
        <w:lastRenderedPageBreak/>
        <w:t>teren. To Stowarzyszenie ostatnio kosiło i dbało o ten teren. Straż robiła tylko to co musiała. Jako Radny nie życzę też sobie aby dzielono mi</w:t>
      </w:r>
      <w:r>
        <w:rPr>
          <w:sz w:val="24"/>
          <w:szCs w:val="24"/>
        </w:rPr>
        <w:t>eszkańców Rzeplina na obcych i nieobcych. Wszyscy tutaj mieszkamy i płacimy podatki i wszystkim ten budynek ma służyć. Jest wielu strażaków, którzy nas popierają chociaż jest też duże grono  osób naszych działań niepopierających. Rozumiem Twoje obawy o bud</w:t>
      </w:r>
      <w:r>
        <w:rPr>
          <w:sz w:val="24"/>
          <w:szCs w:val="24"/>
        </w:rPr>
        <w:t xml:space="preserve">ynek biblioteki w Smardzowicach. </w:t>
      </w:r>
      <w:r w:rsidR="002E0E69">
        <w:rPr>
          <w:sz w:val="24"/>
          <w:szCs w:val="24"/>
        </w:rPr>
        <w:t>Jestem ciekawy też jak wyjdzie a</w:t>
      </w:r>
      <w:r>
        <w:rPr>
          <w:sz w:val="24"/>
          <w:szCs w:val="24"/>
        </w:rPr>
        <w:t>nkieta. Dodatkowo na remont budynków tego typu jest dużo więcej różnych dotacji. Dużo mniej jest na budowę od podstaw. Sama straż korzysta z tych małych pomieszczeń trzymając tam sprzęt czy s</w:t>
      </w:r>
      <w:r>
        <w:rPr>
          <w:sz w:val="24"/>
          <w:szCs w:val="24"/>
        </w:rPr>
        <w:t>ię przebierając. Takie sytuacje stwarzają niepotrzebne konflikty, których nie chcę.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Radny M. Domagalski- Inna kwestia to sprawa zebrania sołeckiego na które przyszła duża grupa zwolenników budowy świetlicy i samego ówczesnego Burmistrza. Środki na projekt </w:t>
      </w:r>
      <w:r>
        <w:rPr>
          <w:sz w:val="24"/>
          <w:szCs w:val="24"/>
        </w:rPr>
        <w:t>świetlicy zostały przegłosowane i skierowane właśnie na ten projekt. My jako straż od wielu lat nie możemy się doprosić środków na budowę czy rozbudowę garażu, który uwzględniając plany rozbudowy remizy stanowiłby podstawy do stworzenia w obecnym budynku O</w:t>
      </w:r>
      <w:r>
        <w:rPr>
          <w:sz w:val="24"/>
          <w:szCs w:val="24"/>
        </w:rPr>
        <w:t>SP świetlicy. Utrzymanie dwóch budynków będzie bardzo kosztowne. Konflikt pomiędzy Strażą a Stowarzyszeniem trwa 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Radny W. Owsiński- Przecież nasza straż otrzymała bardzo duże wsparcie od Gminy na zakup nowego wozu w tym roku. Nie możemy tylko inwestować </w:t>
      </w:r>
      <w:r>
        <w:rPr>
          <w:sz w:val="24"/>
          <w:szCs w:val="24"/>
        </w:rPr>
        <w:t>w straż pomijając innych. A sam konflikt trwa i dotyczy właśnie utworzenie świetlicy w remizie OSP. Stąd pomysł budowy nowego budynku. I wtedy się nie dało tego zrobić a teraz się da.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 xml:space="preserve">Przewodnicząca A. Tomczyk- Początkowo byłam na tak ale teraz się waham. </w:t>
      </w:r>
      <w:r>
        <w:rPr>
          <w:sz w:val="24"/>
          <w:szCs w:val="24"/>
        </w:rPr>
        <w:t>Informacje, które przytoczył Radny Domagalski dotarły i do mnie. Wiem, że jest bardzo dużo osób w Rzeplinie , które nie chcą tej świetlicy budować. Są miejscowości, które są w dużo gorszej sytuacji nie mają nic. Ani remizy ani świetlicy czy jakiegoś innego</w:t>
      </w:r>
      <w:r>
        <w:rPr>
          <w:sz w:val="24"/>
          <w:szCs w:val="24"/>
        </w:rPr>
        <w:t xml:space="preserve"> miejsca spotkań.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Radny W. Owsiński- Jeszcze raz powtarzam, że takie informacje bez podpisu i wskazaniu ile to jest osób  konkretnie są dla mnie bezpodstawne. Traktuję to jako zwykły anonim. Dlaczego to omawiamy dopiero dzisiaj a nie na Sesji, która była w</w:t>
      </w:r>
      <w:r>
        <w:rPr>
          <w:sz w:val="24"/>
          <w:szCs w:val="24"/>
        </w:rPr>
        <w:t>cześniej. Nie wspomnę już o mówieniu w jakim celom ta świetlica będzie służyć ponieważ jest to karalne i traktowane jako „ mowa nienawiści”.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Radny M. Domagalski- Bo te informacje otrzymaliśmy dzisiaj rano czyli w dniu posiedzenia  Komisji i teraz chcemy je</w:t>
      </w:r>
      <w:r>
        <w:rPr>
          <w:sz w:val="24"/>
          <w:szCs w:val="24"/>
        </w:rPr>
        <w:t xml:space="preserve"> zweryfikować. Mówiłem o tym na początku dyskusji. Cytując słowa zawarte w piśmie” jest niedopuszczalne aby Radny i Sołtys nie działał w imieniu mieszkańców, tylko realizował własne pomysły i  cele wbrew rdzennym mieszkańcom traktując ich jako osoby z któr</w:t>
      </w:r>
      <w:r>
        <w:rPr>
          <w:sz w:val="24"/>
          <w:szCs w:val="24"/>
        </w:rPr>
        <w:t>ych zdaniem nie należy się liczyć....” Przytaczając te wszystkie wątpliwości zawarte w piśmie, który dostałem na maila zaznaczam, że nie mam zgody na ujawnienie imion i nazwisk osób tam podpisanych.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Gość- K. Madej-  Pan Owsiński najpierw mówi, że ma 200 po</w:t>
      </w:r>
      <w:r>
        <w:rPr>
          <w:sz w:val="24"/>
          <w:szCs w:val="24"/>
        </w:rPr>
        <w:t>tem, że 220 podpisów. Czy ludzie wiedzieli co podpisują? I drugie pytanie kto będzie to budował Gmina czy Stowarzyszenie? Kto będzie o te środki występował Gmina czy Stowarzyszenie. Wkład Gminy jest to tylko 15% a resztę trzeba pozyskać.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Radny W. Owsiński-</w:t>
      </w:r>
      <w:r>
        <w:rPr>
          <w:sz w:val="24"/>
          <w:szCs w:val="24"/>
        </w:rPr>
        <w:t xml:space="preserve"> Oczywiście , że Gmina bo tylko ona może o te środki występować.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Gość K. Madej- Skoro Pan wie , że Gminy nie stać na utrzymanie tych dwóch budynków to dlaczego Pan ten wniosek foruje. I dla kogo ? Dla kilku mieszkańców. Będąc radnym za czasów K. Wójtowicza</w:t>
      </w:r>
      <w:r>
        <w:rPr>
          <w:sz w:val="24"/>
          <w:szCs w:val="24"/>
        </w:rPr>
        <w:t xml:space="preserve"> nic Pan w tej kwestii nie zrobił. Mając jego poparcie i przychylność. Straż jest bardziej potrzebna niż Stowarzyszenie bo ratuje ludzi i pomaga w ciężkich sytuacjach.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Głosowanie za przyjęciem  Budżetu na 2025 rok ze zmianami zgłoszonymi na wszystkich Komi</w:t>
      </w:r>
      <w:r>
        <w:rPr>
          <w:sz w:val="24"/>
          <w:szCs w:val="24"/>
        </w:rPr>
        <w:t>sjach.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Głosowanie: 3-za, 2-przeciw, 0-wstrzymujących się, 2- nieobecnych.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Dodatkowo został omówiony WPF przez Panią Skarbnik.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Głosowanie: 3-za, 0- przeciw, 2-wstrzymujących się, 2- nieobecnych.</w:t>
      </w:r>
    </w:p>
    <w:p w:rsidR="002C6A4A" w:rsidRDefault="002C6A4A">
      <w:pPr>
        <w:rPr>
          <w:sz w:val="24"/>
          <w:szCs w:val="24"/>
        </w:rPr>
      </w:pP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5. Omówienie pism.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6. Głosowanie: 5-za, 0- przeciw, 0- wstrzymujących się, 2- nieobecnych.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7. Brak wolnych wniosków.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Ad 8. Zakończenie posiedzenia Komisji godz. 20.00.</w:t>
      </w:r>
    </w:p>
    <w:p w:rsidR="002C6A4A" w:rsidRDefault="002C6A4A">
      <w:pPr>
        <w:rPr>
          <w:sz w:val="24"/>
          <w:szCs w:val="24"/>
        </w:rPr>
      </w:pP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Protokolant.                                                                Przewodniczący Komisji</w:t>
      </w: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z w:val="24"/>
          <w:szCs w:val="24"/>
        </w:rPr>
        <w:t>arek Domagalski.                                                            Anna Tomczyk</w:t>
      </w:r>
    </w:p>
    <w:p w:rsidR="002C6A4A" w:rsidRDefault="002C6A4A">
      <w:pPr>
        <w:rPr>
          <w:sz w:val="24"/>
          <w:szCs w:val="24"/>
        </w:rPr>
      </w:pPr>
    </w:p>
    <w:p w:rsidR="002C6A4A" w:rsidRDefault="00D6779E">
      <w:pPr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2C6A4A" w:rsidRDefault="002C6A4A">
      <w:pPr>
        <w:rPr>
          <w:sz w:val="24"/>
          <w:szCs w:val="24"/>
        </w:rPr>
      </w:pPr>
    </w:p>
    <w:sectPr w:rsidR="002C6A4A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9E" w:rsidRDefault="00D6779E">
      <w:pPr>
        <w:spacing w:after="0" w:line="240" w:lineRule="auto"/>
      </w:pPr>
      <w:r>
        <w:separator/>
      </w:r>
    </w:p>
  </w:endnote>
  <w:endnote w:type="continuationSeparator" w:id="0">
    <w:p w:rsidR="00D6779E" w:rsidRDefault="00D6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9E" w:rsidRDefault="00D6779E">
      <w:pPr>
        <w:spacing w:after="0" w:line="240" w:lineRule="auto"/>
      </w:pPr>
      <w:r>
        <w:separator/>
      </w:r>
    </w:p>
  </w:footnote>
  <w:footnote w:type="continuationSeparator" w:id="0">
    <w:p w:rsidR="00D6779E" w:rsidRDefault="00D6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4A"/>
    <w:rsid w:val="002C6A4A"/>
    <w:rsid w:val="002E0E69"/>
    <w:rsid w:val="00C0187D"/>
    <w:rsid w:val="00D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AE72"/>
  <w15:docId w15:val="{787EEB6D-AE5F-4F01-939D-9889B6B4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Pr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5A5A5A" w:themeColor="text1" w:themeTint="A5"/>
    </w:rPr>
  </w:style>
  <w:style w:type="character" w:styleId="Tytuksiki">
    <w:name w:val="Book Title"/>
    <w:basedOn w:val="Domylnaczcionkaakapitu"/>
    <w:uiPriority w:val="33"/>
    <w:qFormat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Legenda">
    <w:name w:val="caption"/>
    <w:basedOn w:val="Normalny"/>
    <w:next w:val="Normalny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styleId="Spistreci1">
    <w:name w:val="toc 1"/>
    <w:basedOn w:val="Normalny"/>
    <w:next w:val="Normalny"/>
    <w:uiPriority w:val="39"/>
    <w:unhideWhenUsed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pPr>
      <w:spacing w:after="100"/>
      <w:ind w:left="1760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</cp:lastModifiedBy>
  <cp:revision>3</cp:revision>
  <dcterms:created xsi:type="dcterms:W3CDTF">2025-01-12T17:56:00Z</dcterms:created>
  <dcterms:modified xsi:type="dcterms:W3CDTF">2025-01-12T17:57:00Z</dcterms:modified>
</cp:coreProperties>
</file>