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Skale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listopada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określenia wysokości stawek w podatku od środków transportowych na terenie                gminy Skała na 2026r.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 18 ust. 2 pkt. 8 w związku z art. 40 ust. 1 ustawy z dnia 8 marca 1990r.                           o samorządzie gminnym (tekst jednolity Dz.U. z 2025 r. poz. 1153, 1436) i art. 4 ust. 2 ustawy z dnia 20 lipca 2000r. o ogłaszaniu aktów normatywnych i niektórych innych aktów prawnych (tekst jednolity Dz.U.z 2019r. poz. 1461) oraz art. 10 ust. 1 i 2 ustawy z dnia 12 stycznia 1991r. o podatkach i opłatach lokalnych (tekst jednolity Dz.U. z 2025r. poz. 707) Rada Miejska w Skale uchwala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Stawki podatku od środków transportowych wynoszą: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Od samochodów ciężarowych o dopuszczalnej masie całkowitej powyżej 3,5 tony i poniżej 12 ton: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10"/>
        <w:gridCol w:w="5072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Dopuszczalna masa całkowita w tonach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Stawka podatku z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powyżej 3,5 t do 5,5 t włącznie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1 204,00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powyżej 5,5 t do 9 t włącznie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1 820,00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powyżej 9 t poniżej 12 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2 272,00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Od samochodów ciężarowych o dopuszczalnej masie całkowitej równej lub wyższej niż 12 ton: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905"/>
        <w:gridCol w:w="1845"/>
        <w:gridCol w:w="3570"/>
        <w:gridCol w:w="243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Dopuszczalna masa całkowita w tonach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Zawieszenie osi pneumatyczne lub równorzędne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Inny system zawieszenia osi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Nie mniej niż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mniej niż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Stawka podatku w złotych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 osie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3 250,00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3 405,00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14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3 405,00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3 480,00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14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15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3 480,00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3 555,00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15 t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3 555,00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3 632,00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3 osie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12 t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3 555,00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3 600,00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19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3 600,00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3 660,00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19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3 708,00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3 721,00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3 780,00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3 810,00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3 810,00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3 864,00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3 864,00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3 903,00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4 osie i więcej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3 721,00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3 888,00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27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3 888,00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3 963,00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27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29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4 038,00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4 132,00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29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31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4 132,00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4 210,00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31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4 210,00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4 221,00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Od ciągnika siodłowego i balastowego przystosowanego do używania łącznie z naczepą lub przyczepą o dopuszczalnej masie całkowitej zespołu pojazdów: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od 3,5 ton i poniżej 12 ton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57"/>
        <w:gridCol w:w="502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Dopuszczalna masa całkowita w tonach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Stawka podatku w złotych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od 3,5 t i poniżej 12 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2 572,00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równej lub wyższej niż 12 ton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905"/>
        <w:gridCol w:w="1845"/>
        <w:gridCol w:w="3570"/>
        <w:gridCol w:w="243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Dopuszczalna masa całkowita w tonach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Zawieszenie osi pneumatyczne lub równorzędne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Inny system zawieszenia osi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Nie mniej niż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mniej niż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Stawka podatku w złotych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 osie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18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2 952,00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2 995,00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18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2 995,00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3 026,00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31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3 026,00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3 132,00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31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3 132,00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3 330,00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3 330,00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3 359,00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3 osie i więcej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3 048,00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3 106,00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40 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3 106,00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3 330,00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40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3 962,00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4 299,00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Od przyczep i naczep, które łącznie z pojazdem silnikowym posiadają dopuszczalną masę całkowitą od 7 ton i poniżej 12 ton – 1 208,00 zł. z wyjątkiem związanych wyłącznie z działalnością rolniczą prowadzoną przez podatnika podatku rolnego.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Od przyczep lub naczep, które łącznie z pojazdem silnikowym posiadają dopuszczalną masę całkowitą równą lub wyższą niż 12 ton, z wyjątkiem związanych wyłącznie z działalnością rolniczą prowadzoną przez podatnika podatku rolnego: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920"/>
        <w:gridCol w:w="1845"/>
        <w:gridCol w:w="3555"/>
        <w:gridCol w:w="243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7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Dopuszczalna masa całkowita w tonach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Zawieszenie osi pneumatyczne lub równorzędne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Inny system zawieszenia osi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Nie mniej niż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mniej niż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Stawka podatku w złotych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 oś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 t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1 304,00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1 468,00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t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1 468,00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1 468,00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1 468,00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1 468,00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 osie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33 t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1 362,00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1 546,00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33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t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1 546,00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2 270,00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38 t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1 546,00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2 270,00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38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2 043,00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2 952,00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3 osie i więcej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t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1 454,00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1 710,00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38 t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1 454,00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1 710,00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38 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1 710,00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2 287,00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Od autobusów, w zależności od liczby miejsc do siedzenia poza miejscem kierowcy: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017"/>
        <w:gridCol w:w="2017"/>
        <w:gridCol w:w="2016"/>
        <w:gridCol w:w="2016"/>
        <w:gridCol w:w="201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Liczba miejsc siedzących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Stawki dla pojazdów spełniających normy EURO 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Stawki dla pojazdów spełniających normy EURO 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Stawki dla pojazdów spełniających normy EURO 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Stawki dla pojazdów nie spełniających normy EURO 4 i powyżej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mniejszej niż 22 miejsca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1 312,00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1 603,00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1 821,00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2 038,00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równej lub większej niż 22 miejsca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1 748,00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2 038,00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2 331,00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2 623,00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Wykonanie uchwały powierza się Burmistrzowi Miasta i Gminy w Skale.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Uchwała wchodzi w życie w dniu 01 stycznia 2026 roku i podlega ogłoszeniu w Dzienniku   Urzędowym Województwa Małopolskiego.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Uprawnienia Rady Gminy do określenia wysokości stawek podatku od nieruchomości wynikają z art. 10 ustawy z dnia 12 stycznia 1991r. o podatkach i opłatach lokalnych (tekst jednolity Dz.U. z 20</w:t>
      </w:r>
      <w:r>
        <w:rPr>
          <w:color w:val="000000"/>
          <w:szCs w:val="20"/>
          <w:shd w:val="clear" w:color="auto" w:fill="FFFFFF"/>
        </w:rPr>
        <w:t>25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 r. poz. </w:t>
      </w:r>
      <w:r>
        <w:rPr>
          <w:color w:val="000000"/>
          <w:szCs w:val="20"/>
          <w:shd w:val="clear" w:color="auto" w:fill="FFFFFF"/>
        </w:rPr>
        <w:t>707</w:t>
      </w:r>
      <w:r>
        <w:rPr>
          <w:color w:val="000000"/>
          <w:szCs w:val="20"/>
          <w:shd w:val="clear" w:color="auto" w:fill="FFFFFF"/>
          <w:lang w:val="x-none" w:eastAsia="en-US" w:bidi="ar-SA"/>
        </w:rPr>
        <w:t>), z tym, że stawki nie mogą przekroczyć górnych stawek ogłoszonych przez Ministra właściwego do spraw finansów publicznych na dany rok podatkowy. Zgodnie z art. 20 cytowanej ustawy górne granice stawek kwotowych ulegają corocznie podwyższeniu na następny rok podatkowy w stopniu odpowiadającym wskaźnikowi wzrostu cen detalicznych towarów i usług konsumpcyjnych w okresie I półrocza 20</w:t>
      </w:r>
      <w:r>
        <w:rPr>
          <w:color w:val="000000"/>
          <w:szCs w:val="20"/>
          <w:shd w:val="clear" w:color="auto" w:fill="FFFFFF"/>
        </w:rPr>
        <w:t>25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roku, w którym stawki ulegają zmianie, w stosunku do analogicznego okresu roku poprzedniego. Wskaźnik ten wg obwieszczenia Prezesa GUS z dnia 1</w:t>
      </w:r>
      <w:r>
        <w:rPr>
          <w:color w:val="000000"/>
          <w:szCs w:val="20"/>
          <w:shd w:val="clear" w:color="auto" w:fill="FFFFFF"/>
        </w:rPr>
        <w:t>7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lipca 20</w:t>
      </w:r>
      <w:r>
        <w:rPr>
          <w:color w:val="000000"/>
          <w:szCs w:val="20"/>
          <w:shd w:val="clear" w:color="auto" w:fill="FFFFFF"/>
        </w:rPr>
        <w:t>25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r. wynosi - </w:t>
      </w:r>
      <w:r>
        <w:rPr>
          <w:color w:val="000000"/>
          <w:szCs w:val="20"/>
          <w:shd w:val="clear" w:color="auto" w:fill="FFFFFF"/>
        </w:rPr>
        <w:t>104,50</w:t>
      </w:r>
      <w:r>
        <w:rPr>
          <w:color w:val="000000"/>
          <w:szCs w:val="20"/>
          <w:shd w:val="clear" w:color="auto" w:fill="FFFFFF"/>
          <w:lang w:val="x-none" w:eastAsia="en-US" w:bidi="ar-SA"/>
        </w:rPr>
        <w:t>%. Minister Finansów ogłasza w drodze obwieszczenia w Dzienniku Urzędowym RP „Monitor Polski" górne granice stawek kwotowych na każdy rok podatkowy. Jednocześnie minister właściwy do spraw finansów publicznych ogłasza w Dzienniku Urzędowym RP „Monitor Polski", w drodze obwieszczenia, minimalne stawki podatku od środków transportowych okreslone w zał. 1-3 do ustawy, obowiązujące w następnym roku podatkowym. Stawki przeliczane są zgodnie z procentowym wskaźnikiem kursu euro na pierwszy dzień roboczy października danego roku w stosunku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do kursu euro w roku poprzedzajacym dany rok podatkowy. W przypadku, gdy wskaźnik jest równy lub </w:t>
      </w:r>
      <w:r>
        <w:rPr>
          <w:color w:val="000000"/>
          <w:szCs w:val="20"/>
          <w:shd w:val="clear" w:color="auto" w:fill="FFFFFF"/>
        </w:rPr>
        <w:t>wyższy niż 5</w:t>
      </w:r>
      <w:r>
        <w:rPr>
          <w:color w:val="000000"/>
          <w:szCs w:val="20"/>
          <w:shd w:val="clear" w:color="auto" w:fill="FFFFFF"/>
          <w:lang w:val="x-none" w:eastAsia="en-US" w:bidi="ar-SA"/>
        </w:rPr>
        <w:t>% stawki zostaj</w:t>
      </w:r>
      <w:r>
        <w:rPr>
          <w:color w:val="000000"/>
          <w:szCs w:val="20"/>
          <w:shd w:val="clear" w:color="auto" w:fill="FFFFFF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przeliczane.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E2885150-81C2-4748-9ED6-133F344511E7.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E2885150-81C2-4748-9ED6-133F344511E7.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Miejskiej w Skale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listopada 2025 r.</dc:title>
  <dc:subject>w sprawie określenia wysokości stawek w^podatku od środków transportowych na terenie                gminy Skała na 2026r.</dc:subject>
  <dc:creator>sylwia.piekarczyk</dc:creator>
  <cp:lastModifiedBy>sylwia.piekarczyk</cp:lastModifiedBy>
  <cp:revision>1</cp:revision>
  <dcterms:created xsi:type="dcterms:W3CDTF">2025-11-25T11:18:01Z</dcterms:created>
  <dcterms:modified xsi:type="dcterms:W3CDTF">2025-11-25T11:18:01Z</dcterms:modified>
  <cp:category>Akt prawny</cp:category>
</cp:coreProperties>
</file>